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0A5E7">
      <w:pPr>
        <w:kinsoku/>
        <w:spacing w:line="56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  <w:u w:val="none"/>
          <w:lang w:eastAsia="zh-CN"/>
        </w:rPr>
      </w:pPr>
    </w:p>
    <w:p w14:paraId="3225CBA5">
      <w:pPr>
        <w:kinsoku/>
        <w:spacing w:line="56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  <w:u w:val="none"/>
          <w:lang w:eastAsia="zh-CN"/>
        </w:rPr>
      </w:pPr>
    </w:p>
    <w:p w14:paraId="5B19A5D3">
      <w:pPr>
        <w:kinsoku/>
        <w:spacing w:line="56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  <w:u w:val="none"/>
          <w:lang w:eastAsia="zh-CN"/>
        </w:rPr>
      </w:pPr>
    </w:p>
    <w:p w14:paraId="077D683E">
      <w:pPr>
        <w:kinsoku/>
        <w:spacing w:line="560" w:lineRule="exact"/>
        <w:jc w:val="center"/>
        <w:outlineLvl w:val="0"/>
        <w:rPr>
          <w:rFonts w:hint="eastAsia" w:ascii="黑体" w:hAnsi="黑体" w:eastAsia="黑体" w:cs="黑体"/>
          <w:sz w:val="44"/>
          <w:szCs w:val="44"/>
          <w:u w:val="none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u w:val="none"/>
          <w:lang w:eastAsia="zh-CN"/>
        </w:rPr>
        <w:t>关于印发《铜陵学院科研诚信工作管理办法（试行）》的通知</w:t>
      </w:r>
    </w:p>
    <w:p w14:paraId="3FBFED5C">
      <w:pPr>
        <w:kinsoku/>
        <w:spacing w:line="56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  <w:u w:val="none"/>
          <w:lang w:eastAsia="zh-CN"/>
        </w:rPr>
      </w:pPr>
    </w:p>
    <w:p w14:paraId="2780C3FD">
      <w:pPr>
        <w:widowControl w:val="0"/>
        <w:kinsoku/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各二级学院(部)、各部门:</w:t>
      </w:r>
    </w:p>
    <w:p w14:paraId="75A5BE65">
      <w:pPr>
        <w:widowControl w:val="0"/>
        <w:kinsoku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《铜陵学院科研诚信工作管理办法（试行）》已经2025年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日校长办公会审议,2025年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日党委会审定,现予印发，请认真遵照执行。</w:t>
      </w:r>
    </w:p>
    <w:p w14:paraId="30DDE0A2">
      <w:pPr>
        <w:kinsoku/>
        <w:spacing w:line="56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  <w:u w:val="none"/>
          <w:lang w:eastAsia="zh-CN"/>
        </w:rPr>
      </w:pPr>
    </w:p>
    <w:p w14:paraId="021B9241">
      <w:pPr>
        <w:widowControl w:val="0"/>
        <w:kinsoku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铜陵学院校长办公室</w:t>
      </w:r>
    </w:p>
    <w:p w14:paraId="67B8A5D0">
      <w:pPr>
        <w:widowControl w:val="0"/>
        <w:kinsoku/>
        <w:wordWrap w:val="0"/>
        <w:spacing w:line="560" w:lineRule="exact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2025年9月15日  </w:t>
      </w:r>
    </w:p>
    <w:p w14:paraId="5EDB3085">
      <w:pPr>
        <w:kinsoku/>
        <w:spacing w:line="56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  <w:u w:val="none"/>
          <w:lang w:eastAsia="zh-CN"/>
        </w:rPr>
      </w:pPr>
    </w:p>
    <w:p w14:paraId="3ABA921C">
      <w:pPr>
        <w:kinsoku/>
        <w:spacing w:line="56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  <w:u w:val="none"/>
          <w:lang w:eastAsia="zh-CN"/>
        </w:rPr>
      </w:pPr>
    </w:p>
    <w:p w14:paraId="291C494D">
      <w:pPr>
        <w:kinsoku/>
        <w:spacing w:line="56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  <w:u w:val="none"/>
          <w:lang w:eastAsia="zh-CN"/>
        </w:rPr>
      </w:pPr>
    </w:p>
    <w:p w14:paraId="187870FE">
      <w:pPr>
        <w:kinsoku/>
        <w:spacing w:line="56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  <w:u w:val="none"/>
          <w:lang w:eastAsia="zh-CN"/>
        </w:rPr>
      </w:pPr>
    </w:p>
    <w:p w14:paraId="2C2868A3">
      <w:pPr>
        <w:kinsoku/>
        <w:spacing w:line="56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  <w:u w:val="none"/>
          <w:lang w:eastAsia="zh-CN"/>
        </w:rPr>
      </w:pPr>
    </w:p>
    <w:p w14:paraId="3DB6C4CF">
      <w:pPr>
        <w:kinsoku/>
        <w:spacing w:line="56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  <w:u w:val="none"/>
          <w:lang w:eastAsia="zh-CN"/>
        </w:rPr>
      </w:pPr>
    </w:p>
    <w:p w14:paraId="48428314">
      <w:pPr>
        <w:kinsoku/>
        <w:spacing w:line="56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  <w:u w:val="none"/>
          <w:lang w:eastAsia="zh-CN"/>
        </w:rPr>
      </w:pPr>
    </w:p>
    <w:p w14:paraId="420719AC">
      <w:pPr>
        <w:kinsoku/>
        <w:spacing w:line="56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  <w:u w:val="none"/>
          <w:lang w:eastAsia="zh-CN"/>
        </w:rPr>
      </w:pPr>
    </w:p>
    <w:p w14:paraId="2697E34E">
      <w:pPr>
        <w:kinsoku/>
        <w:spacing w:line="56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  <w:u w:val="none"/>
          <w:lang w:eastAsia="zh-CN"/>
        </w:rPr>
      </w:pPr>
    </w:p>
    <w:p w14:paraId="6F3EB013">
      <w:pPr>
        <w:kinsoku/>
        <w:spacing w:line="56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  <w:u w:val="none"/>
          <w:lang w:eastAsia="zh-CN"/>
        </w:rPr>
      </w:pPr>
    </w:p>
    <w:p w14:paraId="78617EF5">
      <w:pPr>
        <w:kinsoku/>
        <w:spacing w:line="56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  <w:u w:val="none"/>
          <w:lang w:eastAsia="zh-CN"/>
        </w:rPr>
      </w:pPr>
    </w:p>
    <w:p w14:paraId="018D697B">
      <w:pPr>
        <w:kinsoku/>
        <w:spacing w:line="560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  <w:u w:val="none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u w:val="none"/>
          <w:lang w:eastAsia="zh-CN"/>
        </w:rPr>
        <w:t>铜陵学院科研诚信工作管理办法（试行）</w:t>
      </w:r>
    </w:p>
    <w:p w14:paraId="29145626">
      <w:pPr>
        <w:widowControl w:val="0"/>
        <w:kinsoku/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bookmarkStart w:id="0" w:name="bookmark1"/>
      <w:bookmarkEnd w:id="0"/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第一章</w:t>
      </w:r>
      <w:r>
        <w:rPr>
          <w:rFonts w:ascii="黑体" w:hAnsi="黑体" w:eastAsia="黑体" w:cs="黑体"/>
          <w:sz w:val="32"/>
          <w:szCs w:val="32"/>
          <w:u w:val="none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总</w:t>
      </w:r>
      <w:r>
        <w:rPr>
          <w:rFonts w:ascii="黑体" w:hAnsi="黑体" w:eastAsia="黑体" w:cs="黑体"/>
          <w:sz w:val="32"/>
          <w:szCs w:val="32"/>
          <w:u w:val="none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则</w:t>
      </w:r>
    </w:p>
    <w:p w14:paraId="0C39A7B5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第一条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为切实履行科研诚信建设主体责任，加强学校科研诚信内部治理，推动开展负责任研究，依据《中华人民共和国科学技术进步法》、教育部《高等学校预防与处理学术不端行为办法》（中华人民共和国教育部令第40号）、《教育部关于加强高等学校科研诚信建设和学术不端治理的指导意见》（教科信〔2024〕2号）、《高等学校学术不端行为调查处理实施细则》（教科信〔2024〕3号）等法律法规和文件精神，制定本办法。</w:t>
      </w:r>
    </w:p>
    <w:p w14:paraId="1AE376B4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第二条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科研诚信是学校科技创新高质量发展的重要基石，学校要切实抓牢科研诚信体系建设，将各项科研诚信要求贯穿科研活动、学科建设、人才培养、科研管理等全过程。</w:t>
      </w:r>
    </w:p>
    <w:p w14:paraId="234D8C1B">
      <w:pPr>
        <w:widowControl w:val="0"/>
        <w:kinsoku/>
        <w:spacing w:line="560" w:lineRule="exact"/>
        <w:ind w:firstLine="643" w:firstLineChars="200"/>
        <w:jc w:val="both"/>
        <w:outlineLvl w:val="0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bookmarkStart w:id="1" w:name="bookmark6"/>
      <w:bookmarkEnd w:id="1"/>
      <w:bookmarkStart w:id="2" w:name="bookmark7"/>
      <w:bookmarkEnd w:id="2"/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第三条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本办法适用于学校各二级学院（部）、部门（以下统称学校各院部），以及以铜陵学院名义开展从事科研活动、参与科技管理服务的教职工、兼职人员、学生及其他相关人员（以下统称科研人员）。适用于科研活动全过程，包括但不限于科研项目的指南编制与咨询、申报与受理、评审与立项、执行与验收、监督与评价等过程；科研平台、科研奖励、科研人才称号等的申报与受理、评审与认定、考核与验收等过程；科研成果的撰写、投稿、申请等过程；以及科技成果转移转化的价值评估、合同签订、收益分配等过程。</w:t>
      </w:r>
    </w:p>
    <w:p w14:paraId="2AB63A12">
      <w:pPr>
        <w:widowControl w:val="0"/>
        <w:kinsoku/>
        <w:spacing w:line="560" w:lineRule="exact"/>
        <w:ind w:firstLine="643" w:firstLineChars="200"/>
        <w:jc w:val="both"/>
        <w:outlineLvl w:val="0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第四条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将科研诚信工作情况纳入教学院部和机关部门年度考核，对成绩突出的机构和个人进行表彰，对措施不得力、工作不落实的予以批评教育。对发生科研失信行为的院部，视情节轻重对院部负责人进行约谈或问责。</w:t>
      </w:r>
    </w:p>
    <w:p w14:paraId="5A684E60">
      <w:pPr>
        <w:widowControl w:val="0"/>
        <w:kinsoku/>
        <w:spacing w:line="560" w:lineRule="exact"/>
        <w:ind w:firstLine="643" w:firstLineChars="200"/>
        <w:jc w:val="both"/>
        <w:outlineLvl w:val="0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第五条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科研诚信管理实行“一票否决制”，在评奖推优、职务晋升、导师遴选、承担项目等环节开展科研诚信状况审核，对严重违背科研诚信要求且在处理影响期内的依规实行“一票否决”。</w:t>
      </w:r>
    </w:p>
    <w:p w14:paraId="6E938D51">
      <w:pPr>
        <w:widowControl w:val="0"/>
        <w:kinsoku/>
        <w:spacing w:line="560" w:lineRule="exact"/>
        <w:ind w:firstLine="643" w:firstLineChars="200"/>
        <w:jc w:val="both"/>
        <w:outlineLvl w:val="0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第六条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学院建立科研诚信和作风学风建设年度报告制度，对制度建设、宣传培训、调查处理等工作情况进行总结和评估，并按要求报送。</w:t>
      </w:r>
    </w:p>
    <w:p w14:paraId="2DA15177">
      <w:pPr>
        <w:widowControl w:val="0"/>
        <w:kinsoku/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第二章</w:t>
      </w:r>
      <w:r>
        <w:rPr>
          <w:rFonts w:ascii="黑体" w:hAnsi="黑体" w:eastAsia="黑体" w:cs="黑体"/>
          <w:sz w:val="32"/>
          <w:szCs w:val="32"/>
          <w:u w:val="none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组织机构与职责</w:t>
      </w:r>
    </w:p>
    <w:p w14:paraId="701E7F87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 xml:space="preserve">第七条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学校成立科研诚信工作领导小组，学校党政主要负责人任组长，全面负责学校科研诚信管理工作。其他校领导任副组长，对分管领域的科研诚信管理工作负领导责任，分管科研的校领导担任常务副组长。小组成员由人事处、教务处、科研处、学生处和各二级学院（部）党政主要负责人组成。领导小组下设办公室，办公室设在科研处，具体负责学校科研诚信管理工作，科研处处长兼任办</w:t>
      </w:r>
      <w:bookmarkStart w:id="15" w:name="_GoBack"/>
      <w:bookmarkEnd w:id="15"/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公室主任。</w:t>
      </w:r>
    </w:p>
    <w:p w14:paraId="5D124251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第八条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校学术委员会具体负责学校的科研诚信建设工作，主要承担以下工作职责。</w:t>
      </w:r>
    </w:p>
    <w:p w14:paraId="2086F851">
      <w:pPr>
        <w:widowControl w:val="0"/>
        <w:kinsoku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（一）研究提出加强科研诚信建设的意见、建议，推动建立健全科研诚信管理体系；</w:t>
      </w:r>
    </w:p>
    <w:p w14:paraId="74F0FB90">
      <w:pPr>
        <w:widowControl w:val="0"/>
        <w:kinsoku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（二）审议科研诚信相关规章制度、工作部署和其他科研诚信建设重要事项；</w:t>
      </w:r>
    </w:p>
    <w:p w14:paraId="5BEFAFBB">
      <w:pPr>
        <w:widowControl w:val="0"/>
        <w:kinsoku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（三）组织开展科研诚信教育培训，提供科研诚信咨询等；</w:t>
      </w:r>
    </w:p>
    <w:p w14:paraId="153592D8">
      <w:pPr>
        <w:widowControl w:val="0"/>
        <w:kinsoku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（四）依规受理科研失信行为举报，组织开展调查处理；</w:t>
      </w:r>
    </w:p>
    <w:p w14:paraId="434F3040">
      <w:pPr>
        <w:widowControl w:val="0"/>
        <w:kinsoku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（五）组织编制学校科研诚信和作风学风建设年度报告并按要求报送；</w:t>
      </w:r>
    </w:p>
    <w:p w14:paraId="4FFAE18A">
      <w:pPr>
        <w:widowControl w:val="0"/>
        <w:kinsoku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（六）完成学校交办的其他相关任务。</w:t>
      </w:r>
    </w:p>
    <w:p w14:paraId="66AB4040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第九条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科研处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（学校科研诚信工作领导小组办公室、校学术委员会秘书处）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承担学校科研诚信建设与管理的日常工作，并配备相应专职科研诚信管理人员。开展科研诚信建设与管理工作的经费纳入学校预算，予以保障。</w:t>
      </w:r>
    </w:p>
    <w:p w14:paraId="52CCBE47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第十条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学校各院部承担本部门的科研诚信管理工作，配备与本部门科研领域、规模等相适应的专、兼职科研诚信管理人员，具体承担相关科研诚信管理工作，并为其履职提供必要的办公条件和经费保障。</w:t>
      </w:r>
    </w:p>
    <w:p w14:paraId="1E21257F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十一条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科研诚信工作领导小组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各牵头组织部门协同落实各专项工作，切实履行主体责任，充分发挥主责意识，强化责任担当。对未履行主体责任造成后果的，学校将依法依规依纪做出相应处理。</w:t>
      </w:r>
    </w:p>
    <w:p w14:paraId="13AC7A45">
      <w:pPr>
        <w:widowControl w:val="0"/>
        <w:kinsoku/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bookmarkStart w:id="3" w:name="bookmark9"/>
      <w:bookmarkEnd w:id="3"/>
      <w:bookmarkStart w:id="4" w:name="bookmark8"/>
      <w:bookmarkEnd w:id="4"/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第三章</w:t>
      </w:r>
      <w:r>
        <w:rPr>
          <w:rFonts w:ascii="黑体" w:hAnsi="黑体" w:eastAsia="黑体" w:cs="黑体"/>
          <w:sz w:val="32"/>
          <w:szCs w:val="32"/>
          <w:u w:val="none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科研人员诚信管理</w:t>
      </w:r>
    </w:p>
    <w:p w14:paraId="5ADB5FB0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科研人员应恪守科研道德准则，遵守科研活动规范，接受科研诚信教育培训，践行科研诚信要求，开展负责任研究。高层次专家应在科研诚信建设中发挥示范带头作用，做遵守科研道德的模范和表率。</w:t>
      </w:r>
    </w:p>
    <w:p w14:paraId="2CF2CCBD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学校各院部应在评奖推优、职务晋升、导师遴选、承担项目等环节，按规定对科研人员的科研诚信状况及相关材料进行审核。</w:t>
      </w:r>
    </w:p>
    <w:p w14:paraId="79A5346A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十四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人事处应通过聘用合同、员工行为规范、岗位说明书等明确相应的科研诚信要求，按规定在职称评定、人才选拔、年度考核、任期考核等环节，对科研人员科研诚信状况及相关材料进行审核。</w:t>
      </w:r>
    </w:p>
    <w:p w14:paraId="51D8CAD5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第十五条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教务处按规定在学位授予等环节，对学生科研诚信状况及相关材料进行审核。</w:t>
      </w:r>
    </w:p>
    <w:p w14:paraId="04EA1ED4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第十六条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科研团队或课题组负责人、科研项目负责人、研究生导师等要充分发挥言传身教作用，加强对团队或课题组成员、项目成员、所指导学生的科研诚信教育和科研行为的监督管理，对科研成果的署名、实验数据的真实性和可重复性等进行学术把关。</w:t>
      </w:r>
    </w:p>
    <w:p w14:paraId="24AD6F81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第十七条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科研人员担任评审、咨询、评估等各类专家时，应严格遵守科研诚信和职业道德要求，独立、客观、公正开展工作。</w:t>
      </w:r>
    </w:p>
    <w:p w14:paraId="2C9B5C17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第十八条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科研人员加入学会、协会、研究会等科技类社会团体的，应遵守社会团体章程规定和行业自律要求，配合社会团体开展科研诚信相关工作。</w:t>
      </w:r>
    </w:p>
    <w:p w14:paraId="5F28A8FC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 xml:space="preserve">第十九条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对存在科研失信行为的科研人员，按照《铜陵学院学术不端行为调查处理实施细则》进行调查处理。对造成严重社会影响的学术不端事件，学校将对涉及人员的所在部门、科研团队、项目组的负责人进行约谈或问责。</w:t>
      </w:r>
    </w:p>
    <w:p w14:paraId="35E7A217">
      <w:pPr>
        <w:widowControl w:val="0"/>
        <w:kinsoku/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bookmarkStart w:id="5" w:name="bookmark11"/>
      <w:bookmarkEnd w:id="5"/>
      <w:bookmarkStart w:id="6" w:name="bookmark10"/>
      <w:bookmarkEnd w:id="6"/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第四章</w:t>
      </w:r>
      <w:r>
        <w:rPr>
          <w:rFonts w:ascii="黑体" w:hAnsi="黑体" w:eastAsia="黑体" w:cs="黑体"/>
          <w:sz w:val="32"/>
          <w:szCs w:val="32"/>
          <w:u w:val="none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科研活动诚信管理</w:t>
      </w:r>
    </w:p>
    <w:p w14:paraId="12421E55">
      <w:pPr>
        <w:widowControl w:val="0"/>
        <w:kinsoku/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第一节  科研项目（课题）诚信管理</w:t>
      </w:r>
    </w:p>
    <w:p w14:paraId="0D924B6B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第二十条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对于学校承担或参与的各级各类科研项目（课题），项目（课题）负责人、学校各院部应按照项目（课题）主管部门要求加强科研诚信管理，并落实到项目（课题）实施全过程。</w:t>
      </w:r>
    </w:p>
    <w:p w14:paraId="4064059D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第二十一条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对于学校自主设立的科研项目（课题），科研处应将科研诚信要求贯穿到指南编制、项目申报、立项评审、过程管理、结题验收等全过程，督促项目（课题）负责人、学校各院部做好科研项目（课题）科研诚信管理。</w:t>
      </w:r>
    </w:p>
    <w:p w14:paraId="58382549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第二十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在项目（课题）申报、评审、评估等环节，科研处负责组织项目（课题）申报人、评审评估专家等签署科研诚信承诺书，明确承诺事项、承诺要求、违规处理等。</w:t>
      </w:r>
    </w:p>
    <w:p w14:paraId="7CFB45C5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第二十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科研处负责审核项目（课题）申报人的科</w:t>
      </w:r>
      <w:bookmarkStart w:id="7" w:name="bookmark36"/>
      <w:bookmarkEnd w:id="7"/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研诚信状况，对受到限制或禁止承担项目（课题）处理且在影响期内的实行“一票否决”。</w:t>
      </w:r>
    </w:p>
    <w:p w14:paraId="4EB0981E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第二十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对科研项目（课题）实施过程中形成的原始记录、实验数据等，由项目（课题）负责人所在二级学院（部）组织开展真实性、完整性的检查核验。</w:t>
      </w:r>
    </w:p>
    <w:p w14:paraId="67C892FC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第二十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项目（课题）负责人应按照《科学技术研究档案管理规定》要求，对科研项目（课题）实施过程中形成的科研文件材料进行收集、整理、归档。</w:t>
      </w:r>
    </w:p>
    <w:p w14:paraId="14BBB075">
      <w:pPr>
        <w:widowControl w:val="0"/>
        <w:kinsoku/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第二节  科学数据管理</w:t>
      </w:r>
    </w:p>
    <w:p w14:paraId="7F6D22FC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第二十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科研处负责建立科学数据（实验数据）管理制度，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具体规定要求见</w:t>
      </w:r>
      <w:r>
        <w:rPr>
          <w:rFonts w:hint="eastAsia" w:ascii="仿宋" w:hAnsi="仿宋" w:eastAsia="仿宋" w:cs="仿宋"/>
          <w:sz w:val="32"/>
          <w:szCs w:val="32"/>
          <w:u w:val="none"/>
        </w:rPr>
        <w:t>《铜陵学院科研实验数据管理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  <w:u w:val="none"/>
        </w:rPr>
        <w:t>》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附件1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指导学校各院部和科研人员依规做好科学数据的存储、汇交、使用、共享，保障数据质量和安全。</w:t>
      </w:r>
    </w:p>
    <w:p w14:paraId="18E41D61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第二十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科学数据记录需要明确记录范围、内容、标准、存储、使用和共享等要求。</w:t>
      </w:r>
    </w:p>
    <w:p w14:paraId="0247C139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第二十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校学术委员会负责建立科学数据核查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制度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具体规定要求见</w:t>
      </w:r>
      <w:r>
        <w:rPr>
          <w:rFonts w:hint="eastAsia" w:ascii="仿宋" w:hAnsi="仿宋" w:eastAsia="仿宋" w:cs="仿宋"/>
          <w:sz w:val="32"/>
          <w:szCs w:val="32"/>
          <w:u w:val="none"/>
        </w:rPr>
        <w:t>《铜陵学院科研成果数据核查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  <w:u w:val="none"/>
        </w:rPr>
        <w:t>》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附件2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）。对于学校的重要学术论文等科研成果开展常规数据核查，核查工作5年为周期，全覆盖持续开展。对于短期内发表的多篇论文、取得的多项专利等科研成果，明显不符合科研产出规律的，根据实际情况开展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实证核验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 w14:paraId="15CC56EA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第二十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论文等科研成果发表后，所涉及的实验记录、实验数据等原始数据资料应按要求管理、留存备查。</w:t>
      </w:r>
    </w:p>
    <w:p w14:paraId="5B2F131E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三十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对于学校承担的财政性资金支持的科技活动所形成的科学数据，由科研处按照项目（课题）主管部门和学校有关规定组织开展数据汇交。</w:t>
      </w:r>
    </w:p>
    <w:p w14:paraId="37FD5B03">
      <w:pPr>
        <w:widowControl w:val="0"/>
        <w:kinsoku/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第三节  科研成果发表管理</w:t>
      </w:r>
    </w:p>
    <w:p w14:paraId="0D995843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第三十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学校建立科研成果发表管理制度，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具体规定要求见</w:t>
      </w:r>
      <w:r>
        <w:rPr>
          <w:rFonts w:hint="eastAsia" w:ascii="仿宋" w:hAnsi="仿宋" w:eastAsia="仿宋" w:cs="仿宋"/>
          <w:sz w:val="32"/>
          <w:szCs w:val="32"/>
          <w:u w:val="none"/>
        </w:rPr>
        <w:t>《铜陵学院论文发表前诚信审查规定》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附件3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），由科研处负责组织实施。</w:t>
      </w:r>
    </w:p>
    <w:p w14:paraId="4EDBB178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第三十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科研人员应在论文等科研成果发表前开展自查，重点检查作者等成果完成人的实质性贡献及排名顺序、数据可靠性、科技伦理审查情况等，并签署科研诚信承诺书。对短期内发表多篇论文、取得多项专利等成果的，明显不符合科研产出规律的，由科研处组织开展专项核验。</w:t>
      </w:r>
    </w:p>
    <w:p w14:paraId="5D342C19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第三十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论文发表后被撤稿或受到严重质疑的，论文作者应及时报告本人所在部门并报科研处，主动回应质疑，作出勘误或撤稿。涉及学术不端问题的，由校学术委员会依规组织调查处理。</w:t>
      </w:r>
    </w:p>
    <w:p w14:paraId="358C9D50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第三十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 学校实行学术期刊预警制度。科研处结合有关学术机构发布学术期刊预警名单，及时对科研人员警示提醒。对发表在当年度预警期刊名单的学术论文，在各类项目评审、奖项评选、人才推荐、科研数据统计及职称评审等环节时均不予认可，且不得报销论文发表的相关费用。</w:t>
      </w:r>
    </w:p>
    <w:p w14:paraId="6E7BE4EB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第三十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科研团队、科研人员对外发布科研成果，不得弄虚作假、夸大宣传。涉及突破性科研成果或重大科研进展的，应</w:t>
      </w:r>
      <w:bookmarkStart w:id="8" w:name="bookmark13"/>
      <w:bookmarkEnd w:id="8"/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事先报经科研处审核把关。</w:t>
      </w:r>
    </w:p>
    <w:p w14:paraId="220A09ED">
      <w:pPr>
        <w:widowControl w:val="0"/>
        <w:kinsoku/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bookmarkStart w:id="9" w:name="bookmark37"/>
      <w:bookmarkEnd w:id="9"/>
      <w:bookmarkStart w:id="10" w:name="bookmark12"/>
      <w:bookmarkEnd w:id="10"/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第五章</w:t>
      </w:r>
      <w:r>
        <w:rPr>
          <w:rFonts w:ascii="黑体" w:hAnsi="黑体" w:eastAsia="黑体" w:cs="黑体"/>
          <w:sz w:val="32"/>
          <w:szCs w:val="32"/>
          <w:u w:val="none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学报科研诚信管理</w:t>
      </w:r>
    </w:p>
    <w:p w14:paraId="762B9AFE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第三十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学报编辑部应严格遵守国家有关规定，完善学术期刊诚信制度建设，加强出版过程的科研诚信把关。</w:t>
      </w:r>
    </w:p>
    <w:p w14:paraId="01E5F092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第三十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学报编辑部要严格执行“三审三校”制度，建立完善内部审稿流程，规范开展同行评审，实行投稿承诺、工具检测等措施，加强论文发表审核把关。</w:t>
      </w:r>
    </w:p>
    <w:p w14:paraId="6D4AD2E6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第三十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学报编辑部要结合征稿、审稿、编校等工作，开展科研诚信宣传，引导作者遵守学术道德规范、提高科研诚信意识。</w:t>
      </w:r>
    </w:p>
    <w:p w14:paraId="6A89B4CB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第三十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学报编辑部负责建立问题稿件的纠错及撤稿机制，规范学术不端行为的调查处理流程。对涉及本期刊的论文学术不端问题，应主动组织或配合开展调查处理。</w:t>
      </w:r>
    </w:p>
    <w:p w14:paraId="3FE9CE9A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四十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学报编辑部要加强编辑人员的业务能力培训和科研诚信教育，提高编校出版水平，增强学术不端问题主动发现能力。</w:t>
      </w:r>
    </w:p>
    <w:p w14:paraId="07A7B148">
      <w:pPr>
        <w:widowControl w:val="0"/>
        <w:kinsoku/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bookmarkStart w:id="11" w:name="bookmark15"/>
      <w:bookmarkEnd w:id="11"/>
      <w:bookmarkStart w:id="12" w:name="bookmark14"/>
      <w:bookmarkEnd w:id="12"/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第六章</w:t>
      </w:r>
      <w:r>
        <w:rPr>
          <w:rFonts w:ascii="黑体" w:hAnsi="黑体" w:eastAsia="黑体" w:cs="黑体"/>
          <w:sz w:val="32"/>
          <w:szCs w:val="32"/>
          <w:u w:val="none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教育培训</w:t>
      </w:r>
    </w:p>
    <w:p w14:paraId="4748C7A2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第四十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校学术委员会负责制定科研诚信教育培训制度，编制年度工作计划，组织指导学校各院部常态化开展科研诚信教育培训。科研诚信教育培训应坚持正向引导与警示教育并重、应知应会与实际操作贯通、共性要求与个性需求结合，务求实效。</w:t>
      </w:r>
    </w:p>
    <w:p w14:paraId="4E1F7FB2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第四十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人事处在组织开展职工入职培训、岗位培训等各类教育培训中，应结合实际对科研诚信培训内容作出相应安排。</w:t>
      </w:r>
    </w:p>
    <w:p w14:paraId="2972B472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第四十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在新生入学等重要节点，学生处应组织开展科研诚信专题培训。</w:t>
      </w:r>
    </w:p>
    <w:p w14:paraId="308138A8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第四十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在项目（课题）申报、合同签订、项目验收等重要节点，以及职称职务晋升、荣誉奖励申报等关键环节，学校各院部应对相关科研人员、评估评审专家等开展科研诚信教育或提醒。</w:t>
      </w:r>
    </w:p>
    <w:p w14:paraId="68674432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第四十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校学术委员会负责对科研失信行为责任人开展科研诚信教育，在其处理影响期内不少于一年一次。</w:t>
      </w:r>
    </w:p>
    <w:p w14:paraId="5CB010B9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第四十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学校发起成立或依托学校设立的学会、协会、研究会等科技类社会团体，应按照业务主管单位、行业管理部门、登记管理机关要求和章程规定，开展科研诚信教育培训。</w:t>
      </w:r>
    </w:p>
    <w:p w14:paraId="5B1782C2">
      <w:pPr>
        <w:widowControl w:val="0"/>
        <w:kinsoku/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第七章</w:t>
      </w:r>
      <w:r>
        <w:rPr>
          <w:rFonts w:ascii="黑体" w:hAnsi="黑体" w:eastAsia="黑体" w:cs="黑体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</w:t>
      </w:r>
      <w:r>
        <w:rPr>
          <w:rFonts w:ascii="黑体" w:hAnsi="黑体" w:eastAsia="黑体" w:cs="黑体"/>
          <w:sz w:val="32"/>
          <w:szCs w:val="32"/>
          <w:u w:val="none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则</w:t>
      </w:r>
    </w:p>
    <w:p w14:paraId="30004530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第四十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 xml:space="preserve">条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本办法未作规定的，按国家有关科研诚信建设的法规、制度、标准等执行。</w:t>
      </w:r>
    </w:p>
    <w:p w14:paraId="156B0DD1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第四十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本办法由科研处负责解释。</w:t>
      </w:r>
    </w:p>
    <w:p w14:paraId="46FDDA6D">
      <w:pPr>
        <w:widowControl w:val="0"/>
        <w:kinsoku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四十九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 xml:space="preserve"> 本办法自印发之日起施行。原有文件中与本办法不一致的，以本办法为准。</w:t>
      </w:r>
    </w:p>
    <w:p w14:paraId="0A8548BB">
      <w:pPr>
        <w:widowControl w:val="0"/>
        <w:kinsoku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</w:p>
    <w:p w14:paraId="75D90B1A">
      <w:pPr>
        <w:widowControl w:val="0"/>
        <w:kinsoku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附件1：</w:t>
      </w:r>
      <w:r>
        <w:rPr>
          <w:rFonts w:hint="eastAsia" w:ascii="仿宋" w:hAnsi="仿宋" w:eastAsia="仿宋" w:cs="仿宋"/>
          <w:sz w:val="32"/>
          <w:szCs w:val="32"/>
          <w:u w:val="none"/>
        </w:rPr>
        <w:t>《铜陵学院科研实验数据管理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  <w:u w:val="none"/>
        </w:rPr>
        <w:t>》</w:t>
      </w:r>
    </w:p>
    <w:p w14:paraId="665CDB13">
      <w:pPr>
        <w:widowControl w:val="0"/>
        <w:kinsoku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附件2：</w:t>
      </w:r>
      <w:r>
        <w:rPr>
          <w:rFonts w:hint="eastAsia" w:ascii="仿宋" w:hAnsi="仿宋" w:eastAsia="仿宋" w:cs="仿宋"/>
          <w:sz w:val="32"/>
          <w:szCs w:val="32"/>
          <w:u w:val="none"/>
        </w:rPr>
        <w:t>《铜陵学院科研成果数据核查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  <w:u w:val="none"/>
        </w:rPr>
        <w:t>》</w:t>
      </w:r>
    </w:p>
    <w:p w14:paraId="5475F32E">
      <w:pPr>
        <w:widowControl w:val="0"/>
        <w:kinsoku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附件3：</w:t>
      </w:r>
      <w:r>
        <w:rPr>
          <w:rFonts w:hint="eastAsia" w:ascii="仿宋" w:hAnsi="仿宋" w:eastAsia="仿宋" w:cs="仿宋"/>
          <w:sz w:val="32"/>
          <w:szCs w:val="32"/>
          <w:u w:val="none"/>
        </w:rPr>
        <w:t>《铜陵学院论文发表前诚信审查规定》</w:t>
      </w:r>
    </w:p>
    <w:p w14:paraId="13B156BA">
      <w:pPr>
        <w:kinsoku/>
        <w:spacing w:line="560" w:lineRule="exact"/>
        <w:jc w:val="both"/>
        <w:rPr>
          <w:rFonts w:hint="eastAsia" w:ascii="仿宋" w:hAnsi="仿宋" w:eastAsia="仿宋" w:cs="仿宋"/>
          <w:u w:val="none"/>
          <w:lang w:eastAsia="zh-CN"/>
        </w:rPr>
      </w:pPr>
      <w:bookmarkStart w:id="13" w:name="bookmark21"/>
      <w:bookmarkEnd w:id="13"/>
      <w:bookmarkStart w:id="14" w:name="bookmark20"/>
      <w:bookmarkEnd w:id="14"/>
    </w:p>
    <w:sectPr>
      <w:footerReference r:id="rId3" w:type="default"/>
      <w:pgSz w:w="11906" w:h="16839"/>
      <w:pgMar w:top="1431" w:right="1462" w:bottom="1703" w:left="1590" w:header="0" w:footer="1418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0C9753-CAC2-4D37-A0D9-B69799280E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45A10AC-3AFF-4315-BE0D-D2BC2B7DD2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2D9E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0B6E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E0B6E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6543E"/>
    <w:rsid w:val="00026B83"/>
    <w:rsid w:val="000B7AC1"/>
    <w:rsid w:val="001456D2"/>
    <w:rsid w:val="0016543E"/>
    <w:rsid w:val="00580B99"/>
    <w:rsid w:val="009065D2"/>
    <w:rsid w:val="00AC071C"/>
    <w:rsid w:val="00D074CA"/>
    <w:rsid w:val="01747E56"/>
    <w:rsid w:val="02BA2F02"/>
    <w:rsid w:val="03F52369"/>
    <w:rsid w:val="04B50579"/>
    <w:rsid w:val="05926144"/>
    <w:rsid w:val="06905E97"/>
    <w:rsid w:val="0D933D59"/>
    <w:rsid w:val="142E775F"/>
    <w:rsid w:val="15DD358D"/>
    <w:rsid w:val="18B055C2"/>
    <w:rsid w:val="1BE12A35"/>
    <w:rsid w:val="1FAC5786"/>
    <w:rsid w:val="242827C1"/>
    <w:rsid w:val="26C05623"/>
    <w:rsid w:val="2E667CE3"/>
    <w:rsid w:val="30376454"/>
    <w:rsid w:val="369260AD"/>
    <w:rsid w:val="37337890"/>
    <w:rsid w:val="37850051"/>
    <w:rsid w:val="383F1667"/>
    <w:rsid w:val="39B0341A"/>
    <w:rsid w:val="3F8E16C7"/>
    <w:rsid w:val="410D2F00"/>
    <w:rsid w:val="41AA2E44"/>
    <w:rsid w:val="46215FBD"/>
    <w:rsid w:val="4B0B6702"/>
    <w:rsid w:val="4BE87F1D"/>
    <w:rsid w:val="4EC80BF4"/>
    <w:rsid w:val="517F5754"/>
    <w:rsid w:val="5526735C"/>
    <w:rsid w:val="6534497B"/>
    <w:rsid w:val="72E60825"/>
    <w:rsid w:val="73643C04"/>
    <w:rsid w:val="746A1E3C"/>
    <w:rsid w:val="74A745E4"/>
    <w:rsid w:val="77E51F05"/>
    <w:rsid w:val="79F30A6B"/>
    <w:rsid w:val="7C2B7010"/>
    <w:rsid w:val="7E09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4398</Words>
  <Characters>4416</Characters>
  <Lines>30</Lines>
  <Paragraphs>8</Paragraphs>
  <TotalTime>16</TotalTime>
  <ScaleCrop>false</ScaleCrop>
  <LinksUpToDate>false</LinksUpToDate>
  <CharactersWithSpaces>4495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2024-12-26T16:22:00Z</dcterms:created>
  <dc:creator>Administrator</dc:creator>
  <cp:lastModifiedBy>美美</cp:lastModifiedBy>
  <cp:lastPrinted>2025-09-09T02:13:00Z</cp:lastPrinted>
  <dcterms:modified xsi:type="dcterms:W3CDTF">2025-09-17T08:48:43Z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2025-01-06T10:58:34Z</vt:filetime>
  </property>
  <property fmtid="{D5CDD505-2E9C-101B-9397-08002B2CF9AE}" pid="4" name="KSOTemplateDocerSaveRecord">
    <vt:lpwstr>eyJoZGlkIjoiZjFhNjgwMjg5NzMzYTc4NThmOWM0MTVhNjMzMjFiZjIiLCJ1c2VySWQiOiIzMDAyMzY3NTkifQ==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4C5790404FCE4C9D9AE81D93ECF699FC_13</vt:lpwstr>
  </property>
</Properties>
</file>